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6B" w:rsidRPr="00E3728B" w:rsidRDefault="005F57FF" w:rsidP="00900709">
      <w:pPr>
        <w:pStyle w:val="Bezodstpw"/>
        <w:jc w:val="center"/>
        <w:rPr>
          <w:b/>
        </w:rPr>
      </w:pPr>
      <w:r w:rsidRPr="00E3728B">
        <w:rPr>
          <w:b/>
        </w:rPr>
        <w:t xml:space="preserve">Zarządzenie Nr </w:t>
      </w:r>
      <w:r w:rsidR="00E3728B" w:rsidRPr="00E3728B">
        <w:rPr>
          <w:b/>
        </w:rPr>
        <w:t>124/</w:t>
      </w:r>
      <w:r w:rsidRPr="00E3728B">
        <w:rPr>
          <w:b/>
        </w:rPr>
        <w:t>2013</w:t>
      </w:r>
      <w:bookmarkStart w:id="0" w:name="_GoBack"/>
      <w:bookmarkEnd w:id="0"/>
    </w:p>
    <w:p w:rsidR="00354733" w:rsidRPr="00E3728B" w:rsidRDefault="00354733" w:rsidP="00900709">
      <w:pPr>
        <w:pStyle w:val="Bezodstpw"/>
        <w:jc w:val="center"/>
        <w:rPr>
          <w:b/>
        </w:rPr>
      </w:pPr>
      <w:r w:rsidRPr="00E3728B">
        <w:rPr>
          <w:b/>
        </w:rPr>
        <w:t xml:space="preserve">Wójta Gminy </w:t>
      </w:r>
      <w:r w:rsidR="00900709" w:rsidRPr="00E3728B">
        <w:rPr>
          <w:b/>
        </w:rPr>
        <w:t>Mirów</w:t>
      </w:r>
    </w:p>
    <w:p w:rsidR="00354733" w:rsidRPr="00E3728B" w:rsidRDefault="00900709" w:rsidP="00900709">
      <w:pPr>
        <w:pStyle w:val="Bezodstpw"/>
        <w:jc w:val="center"/>
        <w:rPr>
          <w:b/>
        </w:rPr>
      </w:pPr>
      <w:r w:rsidRPr="00E3728B">
        <w:rPr>
          <w:b/>
        </w:rPr>
        <w:t xml:space="preserve"> </w:t>
      </w:r>
      <w:r w:rsidR="004A0DD0" w:rsidRPr="00E3728B">
        <w:rPr>
          <w:b/>
        </w:rPr>
        <w:t xml:space="preserve"> z dnia 31 grudnia 2013 roku</w:t>
      </w:r>
    </w:p>
    <w:p w:rsidR="00354733" w:rsidRPr="004828B7" w:rsidRDefault="00354733" w:rsidP="00900709">
      <w:pPr>
        <w:pStyle w:val="Bezodstpw"/>
        <w:jc w:val="center"/>
      </w:pPr>
    </w:p>
    <w:p w:rsidR="00354733" w:rsidRPr="004828B7" w:rsidRDefault="00354733" w:rsidP="005F57FF">
      <w:pPr>
        <w:jc w:val="both"/>
        <w:rPr>
          <w:rFonts w:ascii="Times New Roman" w:hAnsi="Times New Roman" w:cs="Times New Roman"/>
          <w:b/>
        </w:rPr>
      </w:pPr>
      <w:r w:rsidRPr="004828B7">
        <w:rPr>
          <w:rFonts w:ascii="Times New Roman" w:hAnsi="Times New Roman" w:cs="Times New Roman"/>
          <w:b/>
        </w:rPr>
        <w:t>w sprawie ewidencji i sporządzania sprawozdań budżetowych Rb-WS w zakresie wydatków strukturalnych ponoszonych przez Urząd Gminy or</w:t>
      </w:r>
      <w:r w:rsidR="005F57FF">
        <w:rPr>
          <w:rFonts w:ascii="Times New Roman" w:hAnsi="Times New Roman" w:cs="Times New Roman"/>
          <w:b/>
        </w:rPr>
        <w:t>az jednostki organizacyjne Gminy.</w:t>
      </w:r>
      <w:r w:rsidRPr="004828B7">
        <w:rPr>
          <w:rFonts w:ascii="Times New Roman" w:hAnsi="Times New Roman" w:cs="Times New Roman"/>
          <w:b/>
        </w:rPr>
        <w:t xml:space="preserve"> </w:t>
      </w:r>
    </w:p>
    <w:p w:rsidR="00354733" w:rsidRPr="00900709" w:rsidRDefault="00354733" w:rsidP="00900709">
      <w:pPr>
        <w:jc w:val="both"/>
        <w:rPr>
          <w:rFonts w:ascii="Times New Roman" w:hAnsi="Times New Roman" w:cs="Times New Roman"/>
        </w:rPr>
      </w:pPr>
      <w:r w:rsidRPr="004828B7">
        <w:rPr>
          <w:rFonts w:ascii="Times New Roman" w:hAnsi="Times New Roman" w:cs="Times New Roman"/>
        </w:rPr>
        <w:t xml:space="preserve">                Na podstawie </w:t>
      </w:r>
      <w:r w:rsidR="005F57FF">
        <w:rPr>
          <w:rFonts w:ascii="Times New Roman" w:hAnsi="Times New Roman" w:cs="Times New Roman"/>
        </w:rPr>
        <w:t>art. 39 ust. 2 ustawy z dnia 27 sierpnia 2009 r. o finansach publicznych (Dz</w:t>
      </w:r>
      <w:r w:rsidR="004851A0">
        <w:rPr>
          <w:rFonts w:ascii="Times New Roman" w:hAnsi="Times New Roman" w:cs="Times New Roman"/>
        </w:rPr>
        <w:t>. U. z 2013 r.</w:t>
      </w:r>
      <w:r w:rsidR="00EF2D96">
        <w:rPr>
          <w:rFonts w:ascii="Times New Roman" w:hAnsi="Times New Roman" w:cs="Times New Roman"/>
        </w:rPr>
        <w:t xml:space="preserve">  poz. 885 </w:t>
      </w:r>
      <w:r w:rsidR="005F57FF">
        <w:rPr>
          <w:rFonts w:ascii="Times New Roman" w:hAnsi="Times New Roman" w:cs="Times New Roman"/>
        </w:rPr>
        <w:t xml:space="preserve"> z późn. zm.), </w:t>
      </w:r>
      <w:r w:rsidRPr="004828B7">
        <w:rPr>
          <w:rFonts w:ascii="Times New Roman" w:hAnsi="Times New Roman" w:cs="Times New Roman"/>
        </w:rPr>
        <w:t xml:space="preserve">rozporządzenia Ministra Finansów z dnia </w:t>
      </w:r>
      <w:r w:rsidR="005F57FF">
        <w:rPr>
          <w:rFonts w:ascii="Times New Roman" w:hAnsi="Times New Roman" w:cs="Times New Roman"/>
        </w:rPr>
        <w:t>3 lutego 2010</w:t>
      </w:r>
      <w:r w:rsidRPr="004828B7">
        <w:rPr>
          <w:rFonts w:ascii="Times New Roman" w:hAnsi="Times New Roman" w:cs="Times New Roman"/>
        </w:rPr>
        <w:t xml:space="preserve"> r. w sprawie sprawozdawczości budżetowej (Dz. U. </w:t>
      </w:r>
      <w:r w:rsidR="005F57FF">
        <w:rPr>
          <w:rFonts w:ascii="Times New Roman" w:hAnsi="Times New Roman" w:cs="Times New Roman"/>
        </w:rPr>
        <w:t xml:space="preserve">z 2010 r. Nr 20, poz. </w:t>
      </w:r>
      <w:r w:rsidRPr="004828B7">
        <w:rPr>
          <w:rFonts w:ascii="Times New Roman" w:hAnsi="Times New Roman" w:cs="Times New Roman"/>
        </w:rPr>
        <w:t>1</w:t>
      </w:r>
      <w:r w:rsidR="005F57FF">
        <w:rPr>
          <w:rFonts w:ascii="Times New Roman" w:hAnsi="Times New Roman" w:cs="Times New Roman"/>
        </w:rPr>
        <w:t>03</w:t>
      </w:r>
      <w:r w:rsidRPr="004828B7">
        <w:rPr>
          <w:rFonts w:ascii="Times New Roman" w:hAnsi="Times New Roman" w:cs="Times New Roman"/>
        </w:rPr>
        <w:t xml:space="preserve">) oraz rozporządzenia Ministra Finansów z </w:t>
      </w:r>
      <w:r w:rsidR="005F57FF">
        <w:rPr>
          <w:rFonts w:ascii="Times New Roman" w:hAnsi="Times New Roman" w:cs="Times New Roman"/>
        </w:rPr>
        <w:t>dnia 10 marca 2010</w:t>
      </w:r>
      <w:r w:rsidRPr="004828B7">
        <w:rPr>
          <w:rFonts w:ascii="Times New Roman" w:hAnsi="Times New Roman" w:cs="Times New Roman"/>
        </w:rPr>
        <w:t xml:space="preserve"> r. w sprawie szczegółowej klasyfikacji wydatków strukturalnych (Dz. U. </w:t>
      </w:r>
      <w:r w:rsidR="00900709">
        <w:rPr>
          <w:rFonts w:ascii="Times New Roman" w:hAnsi="Times New Roman" w:cs="Times New Roman"/>
        </w:rPr>
        <w:t xml:space="preserve">z 2010 r. Nr 44, poz.255) </w:t>
      </w:r>
      <w:r w:rsidR="005F57FF">
        <w:rPr>
          <w:rFonts w:ascii="Times New Roman" w:hAnsi="Times New Roman" w:cs="Times New Roman"/>
          <w:b/>
        </w:rPr>
        <w:t>z</w:t>
      </w:r>
      <w:r w:rsidRPr="008C764C">
        <w:rPr>
          <w:rFonts w:ascii="Times New Roman" w:hAnsi="Times New Roman" w:cs="Times New Roman"/>
          <w:b/>
        </w:rPr>
        <w:t>arządzam</w:t>
      </w:r>
      <w:r w:rsidR="005F57FF">
        <w:rPr>
          <w:rFonts w:ascii="Times New Roman" w:hAnsi="Times New Roman" w:cs="Times New Roman"/>
          <w:b/>
        </w:rPr>
        <w:t>,</w:t>
      </w:r>
      <w:r w:rsidRPr="008C764C">
        <w:rPr>
          <w:rFonts w:ascii="Times New Roman" w:hAnsi="Times New Roman" w:cs="Times New Roman"/>
          <w:b/>
        </w:rPr>
        <w:t xml:space="preserve"> co następuje:</w:t>
      </w:r>
    </w:p>
    <w:p w:rsidR="008C764C" w:rsidRPr="002B789B" w:rsidRDefault="00354733" w:rsidP="002B789B">
      <w:pPr>
        <w:tabs>
          <w:tab w:val="left" w:pos="3555"/>
        </w:tabs>
        <w:jc w:val="center"/>
        <w:rPr>
          <w:rFonts w:ascii="Times New Roman" w:hAnsi="Times New Roman" w:cs="Times New Roman"/>
          <w:b/>
        </w:rPr>
      </w:pPr>
      <w:r w:rsidRPr="008C764C">
        <w:rPr>
          <w:rFonts w:ascii="Times New Roman" w:hAnsi="Times New Roman" w:cs="Times New Roman"/>
          <w:b/>
        </w:rPr>
        <w:t>§ 1.</w:t>
      </w:r>
    </w:p>
    <w:p w:rsidR="002B789B" w:rsidRDefault="002B789B" w:rsidP="00231786">
      <w:pPr>
        <w:pStyle w:val="Akapitzlist"/>
        <w:numPr>
          <w:ilvl w:val="0"/>
          <w:numId w:val="1"/>
        </w:numPr>
        <w:tabs>
          <w:tab w:val="left" w:pos="355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strukturalne obejmują wyłącznie krajowe wydatki publiczne poniesione w obszarach interwencji funduszy strukturalnych w związku z realizacją operacji i celów (np. projektu, działania, zadania), określonych i opisanych w rozporządzeniu Ministra Finansów wydanym na podstawie art. 39 ust. 4 pkt. 2 ustawy o finansach publicznych.</w:t>
      </w:r>
    </w:p>
    <w:p w:rsidR="002B789B" w:rsidRDefault="002B789B" w:rsidP="00231786">
      <w:pPr>
        <w:pStyle w:val="Akapitzlist"/>
        <w:numPr>
          <w:ilvl w:val="0"/>
          <w:numId w:val="1"/>
        </w:numPr>
        <w:tabs>
          <w:tab w:val="left" w:pos="355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wydatków strukturalnych zalicza się wydatki stanowiące wkład krajowy na realizację projektów współfinansowanych środkami funduszy strukturalnych, jak i wydatki poniesione na realizację projektów finansowanych wyłącznie ze źródeł krajowych odpowiadających obszarom i kodom interwencji funduszy strukturalnych.</w:t>
      </w:r>
    </w:p>
    <w:p w:rsidR="005B1931" w:rsidRDefault="008D6D22" w:rsidP="00231786">
      <w:pPr>
        <w:pStyle w:val="Akapitzlist"/>
        <w:numPr>
          <w:ilvl w:val="0"/>
          <w:numId w:val="1"/>
        </w:numPr>
        <w:tabs>
          <w:tab w:val="left" w:pos="355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Krajowe środki publiczne będące w dyspozycji jednostki to: środki pochodzące z dotacji krajowych, środki własne, środki budżetów, wpływów ze sprzedaży oraz darowizn, a także innych środków funduszy celowych (np. PFRON, WFOŚ itp.)</w:t>
      </w:r>
    </w:p>
    <w:p w:rsidR="008D6D22" w:rsidRDefault="008D6D22" w:rsidP="00231786">
      <w:pPr>
        <w:pStyle w:val="Akapitzlist"/>
        <w:numPr>
          <w:ilvl w:val="0"/>
          <w:numId w:val="1"/>
        </w:numPr>
        <w:tabs>
          <w:tab w:val="left" w:pos="355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krajowych środków publicznych nie zalicza się środków pochodzących lub przewidzianych do refundacji z funduszy strukturalnych UE, Funduszu Spójności, Inicjatyw Wspólnotowych, Europejskiego Funduszu Rybackiego, Europejskiego Funduszu Rozwoju Obszarów Wiejskich lub innych środków zagranicznych niepodlegających zwrotowi.</w:t>
      </w:r>
    </w:p>
    <w:p w:rsidR="008D6D22" w:rsidRDefault="008D6D22" w:rsidP="00231786">
      <w:pPr>
        <w:pStyle w:val="Akapitzlist"/>
        <w:numPr>
          <w:ilvl w:val="0"/>
          <w:numId w:val="1"/>
        </w:numPr>
        <w:tabs>
          <w:tab w:val="left" w:pos="355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sprawozdaniu wykazuje się wyłącznie wydatki faktycznie poniesione w okresie sprawozdawczym, tj. udokumentowane opłaconą fakturą lub innym równoważnym dokumentem księgowym. Nie wykazuje się wszelkiego rodzaju kar, grzywien, odsetek od zaległości oraz wydatków, które mogą być odzyskane.</w:t>
      </w:r>
    </w:p>
    <w:p w:rsidR="00354733" w:rsidRPr="008C764C" w:rsidRDefault="006E42DB" w:rsidP="008C764C">
      <w:pPr>
        <w:tabs>
          <w:tab w:val="left" w:pos="35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  <w:r w:rsidR="005B78AB" w:rsidRPr="008C764C">
        <w:rPr>
          <w:rFonts w:ascii="Times New Roman" w:hAnsi="Times New Roman" w:cs="Times New Roman"/>
          <w:b/>
        </w:rPr>
        <w:t>.</w:t>
      </w:r>
    </w:p>
    <w:p w:rsidR="008C764C" w:rsidRDefault="00231786" w:rsidP="00231786">
      <w:pPr>
        <w:pStyle w:val="Akapitzlist"/>
        <w:numPr>
          <w:ilvl w:val="0"/>
          <w:numId w:val="4"/>
        </w:numPr>
        <w:tabs>
          <w:tab w:val="left" w:pos="355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 potwierdzający prawidłowość merytoryczną ponoszonego wydatku dokonują na bieżąco wyodrębnienia wydatków strukturalnych z ogółu wydatków budżetowych.</w:t>
      </w:r>
    </w:p>
    <w:p w:rsidR="008D6D22" w:rsidRPr="00900709" w:rsidRDefault="00231786" w:rsidP="00900709">
      <w:pPr>
        <w:pStyle w:val="Akapitzlist"/>
        <w:numPr>
          <w:ilvl w:val="0"/>
          <w:numId w:val="4"/>
        </w:numPr>
        <w:tabs>
          <w:tab w:val="left" w:pos="355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Kwalifikacja powinna zawierać oznaczenie odpowiednich kodów klasyfikacji określonych </w:t>
      </w:r>
      <w:r w:rsidR="0090070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w rozporządzeniu Ministra Finansów z dnia 10 marca 2010 r. w sprawie szczegółowej klasyfikacji wydatków strukturalnych (Dz. U. z 2010 r. Nr 44, poz. 255).</w:t>
      </w:r>
    </w:p>
    <w:p w:rsidR="009D2065" w:rsidRDefault="009D2065" w:rsidP="009D2065">
      <w:pPr>
        <w:pStyle w:val="Akapitzlist"/>
        <w:tabs>
          <w:tab w:val="left" w:pos="3555"/>
        </w:tabs>
        <w:rPr>
          <w:rFonts w:ascii="Times New Roman" w:hAnsi="Times New Roman" w:cs="Times New Roman"/>
        </w:rPr>
      </w:pPr>
    </w:p>
    <w:p w:rsidR="009D2065" w:rsidRDefault="009D2065" w:rsidP="006E42DB">
      <w:pPr>
        <w:pStyle w:val="Akapitzlist"/>
        <w:tabs>
          <w:tab w:val="left" w:pos="3555"/>
        </w:tabs>
        <w:spacing w:line="480" w:lineRule="auto"/>
        <w:ind w:left="0"/>
        <w:jc w:val="center"/>
        <w:rPr>
          <w:rFonts w:ascii="Times New Roman" w:hAnsi="Times New Roman" w:cs="Times New Roman"/>
          <w:b/>
        </w:rPr>
      </w:pPr>
      <w:r w:rsidRPr="008C764C">
        <w:rPr>
          <w:rFonts w:ascii="Times New Roman" w:hAnsi="Times New Roman" w:cs="Times New Roman"/>
          <w:b/>
        </w:rPr>
        <w:t>§ 3.</w:t>
      </w:r>
    </w:p>
    <w:p w:rsidR="00231786" w:rsidRDefault="00231786" w:rsidP="006E42DB">
      <w:pPr>
        <w:pStyle w:val="Akapitzlist"/>
        <w:numPr>
          <w:ilvl w:val="0"/>
          <w:numId w:val="7"/>
        </w:numPr>
        <w:tabs>
          <w:tab w:val="left" w:pos="3555"/>
        </w:tabs>
        <w:spacing w:before="240" w:after="0"/>
        <w:ind w:left="425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Zakwalifikowanie wydatku na dokumentach księgowych zewnętrznych (faktura, rachunek itp.) według klasyfikacji wydatków strukturalnych dokonuje się przez podanie kodu zgodnie </w:t>
      </w:r>
      <w:r w:rsidR="0090070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z instrukcją sporządzania sprawozdania Rb-WS.</w:t>
      </w:r>
      <w:r w:rsidR="006E42DB">
        <w:rPr>
          <w:rFonts w:ascii="Times New Roman" w:hAnsi="Times New Roman" w:cs="Times New Roman"/>
        </w:rPr>
        <w:t xml:space="preserve"> Każdy dokument od kontrahenta spełniający wymogi dowodu księgowego winien być opatrzony pieczęcią w brzmieniu jak poniżej, starannie wypełniony i podpisany w miejscu do tego wskazanym.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6E42DB" w:rsidTr="00900709">
        <w:trPr>
          <w:trHeight w:val="1543"/>
        </w:trPr>
        <w:tc>
          <w:tcPr>
            <w:tcW w:w="4219" w:type="dxa"/>
          </w:tcPr>
          <w:p w:rsidR="006E42DB" w:rsidRDefault="006E42DB" w:rsidP="00900709">
            <w:pPr>
              <w:pStyle w:val="Akapitzlist"/>
              <w:tabs>
                <w:tab w:val="left" w:pos="3555"/>
              </w:tabs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Wydatek zakwalifikowano/nie</w:t>
            </w:r>
            <w:r w:rsidR="0090070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zakwalifikowano do wydatk</w:t>
            </w:r>
            <w:r w:rsidR="00900709">
              <w:rPr>
                <w:rFonts w:ascii="Times New Roman" w:hAnsi="Times New Roman" w:cs="Times New Roman"/>
                <w:sz w:val="20"/>
              </w:rPr>
              <w:t xml:space="preserve">ów </w:t>
            </w:r>
            <w:r>
              <w:rPr>
                <w:rFonts w:ascii="Times New Roman" w:hAnsi="Times New Roman" w:cs="Times New Roman"/>
                <w:sz w:val="20"/>
              </w:rPr>
              <w:t xml:space="preserve"> strukturaln</w:t>
            </w:r>
            <w:r w:rsidR="00900709">
              <w:rPr>
                <w:rFonts w:ascii="Times New Roman" w:hAnsi="Times New Roman" w:cs="Times New Roman"/>
                <w:sz w:val="20"/>
              </w:rPr>
              <w:t>ych</w:t>
            </w:r>
          </w:p>
          <w:p w:rsidR="006E42DB" w:rsidRDefault="00900709" w:rsidP="006E42DB">
            <w:pPr>
              <w:pStyle w:val="Akapitzlist"/>
              <w:tabs>
                <w:tab w:val="left" w:pos="3555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Kwota</w:t>
            </w:r>
            <w:r w:rsidR="006E42DB">
              <w:rPr>
                <w:rFonts w:ascii="Times New Roman" w:hAnsi="Times New Roman" w:cs="Times New Roman"/>
                <w:sz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0"/>
              </w:rPr>
              <w:t>……….</w:t>
            </w:r>
          </w:p>
          <w:p w:rsidR="006E42DB" w:rsidRDefault="00900709" w:rsidP="006E42DB">
            <w:pPr>
              <w:pStyle w:val="Akapitzlist"/>
              <w:tabs>
                <w:tab w:val="left" w:pos="3555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Obszar</w:t>
            </w:r>
            <w:r w:rsidR="006E42DB"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  <w:p w:rsidR="006E42DB" w:rsidRDefault="006E42DB" w:rsidP="006E42DB">
            <w:pPr>
              <w:pStyle w:val="Akapitzlist"/>
              <w:tabs>
                <w:tab w:val="left" w:pos="3555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</w:t>
            </w:r>
            <w:r w:rsidR="00900709">
              <w:rPr>
                <w:rFonts w:ascii="Times New Roman" w:hAnsi="Times New Roman" w:cs="Times New Roman"/>
                <w:sz w:val="20"/>
              </w:rPr>
              <w:t>od</w:t>
            </w:r>
            <w:r>
              <w:rPr>
                <w:rFonts w:ascii="Times New Roman" w:hAnsi="Times New Roman" w:cs="Times New Roman"/>
                <w:sz w:val="20"/>
              </w:rPr>
              <w:t>………………</w:t>
            </w:r>
            <w:r w:rsidR="00900709">
              <w:rPr>
                <w:rFonts w:ascii="Times New Roman" w:hAnsi="Times New Roman" w:cs="Times New Roman"/>
                <w:sz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</w:rPr>
              <w:t>..</w:t>
            </w:r>
          </w:p>
          <w:p w:rsidR="006E42DB" w:rsidRDefault="006E42DB" w:rsidP="006E42DB">
            <w:pPr>
              <w:pStyle w:val="Akapitzlist"/>
              <w:tabs>
                <w:tab w:val="left" w:pos="3555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data…………………. podpis…………………</w:t>
            </w:r>
          </w:p>
          <w:p w:rsidR="006E42DB" w:rsidRPr="006E42DB" w:rsidRDefault="006E42DB" w:rsidP="006E42DB">
            <w:pPr>
              <w:pStyle w:val="Akapitzlist"/>
              <w:tabs>
                <w:tab w:val="left" w:pos="3555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E42DB" w:rsidRDefault="006E42DB" w:rsidP="006E42DB">
      <w:pPr>
        <w:pStyle w:val="Akapitzlist"/>
        <w:numPr>
          <w:ilvl w:val="0"/>
          <w:numId w:val="7"/>
        </w:numPr>
        <w:tabs>
          <w:tab w:val="left" w:pos="3555"/>
        </w:tabs>
        <w:spacing w:before="240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niezakwalifikowania wydatku do wydatków strukturalnych należy w treści pieczątki określonej wg wzoru określonego w ust. 1 niniejszego paragrafu w pozycji kwota podać cyfrę „0”, uzupełniając także datę i podpis.</w:t>
      </w:r>
    </w:p>
    <w:p w:rsidR="006E42DB" w:rsidRDefault="006E42DB" w:rsidP="006E42DB">
      <w:pPr>
        <w:pStyle w:val="Akapitzlist"/>
        <w:tabs>
          <w:tab w:val="left" w:pos="3555"/>
        </w:tabs>
        <w:spacing w:before="240"/>
        <w:ind w:left="425"/>
        <w:jc w:val="both"/>
        <w:rPr>
          <w:rFonts w:ascii="Times New Roman" w:hAnsi="Times New Roman" w:cs="Times New Roman"/>
        </w:rPr>
      </w:pPr>
    </w:p>
    <w:p w:rsidR="006E42DB" w:rsidRDefault="006E42DB" w:rsidP="008D6D22">
      <w:pPr>
        <w:pStyle w:val="Akapitzlist"/>
        <w:tabs>
          <w:tab w:val="left" w:pos="3555"/>
        </w:tabs>
        <w:spacing w:before="240" w:line="480" w:lineRule="auto"/>
        <w:ind w:lef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:rsidR="006E42DB" w:rsidRDefault="005B1931" w:rsidP="006E42DB">
      <w:pPr>
        <w:pStyle w:val="Akapitzlist"/>
        <w:numPr>
          <w:ilvl w:val="0"/>
          <w:numId w:val="8"/>
        </w:numPr>
        <w:tabs>
          <w:tab w:val="left" w:pos="3555"/>
        </w:tabs>
        <w:spacing w:before="24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6E42DB">
        <w:rPr>
          <w:rFonts w:ascii="Times New Roman" w:hAnsi="Times New Roman" w:cs="Times New Roman"/>
        </w:rPr>
        <w:t>walifikacji podlega każdy dokument przekazany do Referatu Finansowego w celu jego realizacji (zapłaty).</w:t>
      </w:r>
      <w:r>
        <w:rPr>
          <w:rFonts w:ascii="Times New Roman" w:hAnsi="Times New Roman" w:cs="Times New Roman"/>
        </w:rPr>
        <w:t xml:space="preserve"> Nie dotyczy list płac dotyczących wypłat wynagrodzeń i prowizji, </w:t>
      </w:r>
      <w:r w:rsidR="00E33D5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sk</w:t>
      </w:r>
      <w:r w:rsidR="00E33D55">
        <w:rPr>
          <w:rFonts w:ascii="Times New Roman" w:hAnsi="Times New Roman" w:cs="Times New Roman"/>
        </w:rPr>
        <w:t>ładek na ZUS</w:t>
      </w:r>
      <w:r>
        <w:rPr>
          <w:rFonts w:ascii="Times New Roman" w:hAnsi="Times New Roman" w:cs="Times New Roman"/>
        </w:rPr>
        <w:t>, PFRON i Izb rolniczych, odsetek od kredytów i pożyczek, zwrotu nienależnie pobranych świadczeń wraz z odsetkami.</w:t>
      </w:r>
    </w:p>
    <w:p w:rsidR="006E42DB" w:rsidRDefault="00116E28" w:rsidP="006E42DB">
      <w:pPr>
        <w:pStyle w:val="Akapitzlist"/>
        <w:numPr>
          <w:ilvl w:val="0"/>
          <w:numId w:val="8"/>
        </w:numPr>
        <w:tabs>
          <w:tab w:val="left" w:pos="3555"/>
        </w:tabs>
        <w:spacing w:before="24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Dokumenty, w których nie zostanie zastosowana kwalifikacja wydatków strukturalnych, nie będą przyjmowane do realizacji (zapłaty).</w:t>
      </w:r>
    </w:p>
    <w:p w:rsidR="00116E28" w:rsidRDefault="00116E28" w:rsidP="006E42DB">
      <w:pPr>
        <w:pStyle w:val="Akapitzlist"/>
        <w:numPr>
          <w:ilvl w:val="0"/>
          <w:numId w:val="8"/>
        </w:numPr>
        <w:tabs>
          <w:tab w:val="left" w:pos="3555"/>
        </w:tabs>
        <w:spacing w:before="24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obliczenia wydatków strukturalnych jednostki organizacyjne Gminy </w:t>
      </w:r>
      <w:r w:rsidR="00900709">
        <w:rPr>
          <w:rFonts w:ascii="Times New Roman" w:hAnsi="Times New Roman" w:cs="Times New Roman"/>
        </w:rPr>
        <w:t xml:space="preserve">Mirów </w:t>
      </w:r>
      <w:r>
        <w:rPr>
          <w:rFonts w:ascii="Times New Roman" w:hAnsi="Times New Roman" w:cs="Times New Roman"/>
        </w:rPr>
        <w:t xml:space="preserve"> powinny przyjąć wydatki faktycznie poniesione w okresie sprawozdawczym udokumentowane fakturą lub innym równoważnym dokumentem księgowym.</w:t>
      </w:r>
    </w:p>
    <w:p w:rsidR="00116E28" w:rsidRDefault="00116E28" w:rsidP="00116E28">
      <w:pPr>
        <w:pStyle w:val="Akapitzlist"/>
        <w:numPr>
          <w:ilvl w:val="0"/>
          <w:numId w:val="8"/>
        </w:numPr>
        <w:tabs>
          <w:tab w:val="left" w:pos="3555"/>
        </w:tabs>
        <w:spacing w:before="24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Księgowość dokonuje rejestracji kosztów ponoszonych na cele strukturalne w oparciu o nadaną wyżej kwalifikację na koncie pozabilansowym 975 „Wydatki strukturalne”.</w:t>
      </w:r>
    </w:p>
    <w:p w:rsidR="00116E28" w:rsidRDefault="00116E28" w:rsidP="00116E28">
      <w:pPr>
        <w:pStyle w:val="Akapitzlist"/>
        <w:tabs>
          <w:tab w:val="left" w:pos="3555"/>
        </w:tabs>
        <w:spacing w:before="240"/>
        <w:ind w:left="426"/>
        <w:jc w:val="both"/>
        <w:rPr>
          <w:rFonts w:ascii="Times New Roman" w:hAnsi="Times New Roman" w:cs="Times New Roman"/>
        </w:rPr>
      </w:pPr>
    </w:p>
    <w:p w:rsidR="00116E28" w:rsidRDefault="00116E28" w:rsidP="00116E28">
      <w:pPr>
        <w:pStyle w:val="Akapitzlist"/>
        <w:tabs>
          <w:tab w:val="left" w:pos="3555"/>
        </w:tabs>
        <w:spacing w:before="240" w:line="480" w:lineRule="auto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:rsidR="00116E28" w:rsidRDefault="00116E28" w:rsidP="00116E28">
      <w:pPr>
        <w:pStyle w:val="Akapitzlist"/>
        <w:numPr>
          <w:ilvl w:val="0"/>
          <w:numId w:val="10"/>
        </w:numPr>
        <w:tabs>
          <w:tab w:val="left" w:pos="3555"/>
        </w:tabs>
        <w:spacing w:before="24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Kierownicy jednostek organizacyjnych Gminy sporządzają jednostkowe roczne sprawozdania Rb-WS</w:t>
      </w:r>
      <w:r w:rsidR="005B1931">
        <w:rPr>
          <w:rFonts w:ascii="Times New Roman" w:hAnsi="Times New Roman" w:cs="Times New Roman"/>
        </w:rPr>
        <w:t xml:space="preserve"> o wydatkach strukturalnych i przedkładają Wójtowi Gminy w terminie do 31 marca po upływie okresu sprawozdawczego.</w:t>
      </w:r>
    </w:p>
    <w:p w:rsidR="005B1931" w:rsidRDefault="005B1931" w:rsidP="00116E28">
      <w:pPr>
        <w:pStyle w:val="Akapitzlist"/>
        <w:numPr>
          <w:ilvl w:val="0"/>
          <w:numId w:val="10"/>
        </w:numPr>
        <w:tabs>
          <w:tab w:val="left" w:pos="3555"/>
        </w:tabs>
        <w:spacing w:before="24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Jednostki organizacyjne, które nie poniosły wydatków strukturalnych sporządzają sprawozdania zerowe.</w:t>
      </w:r>
    </w:p>
    <w:p w:rsidR="005B1931" w:rsidRDefault="005B1931" w:rsidP="00116E28">
      <w:pPr>
        <w:pStyle w:val="Akapitzlist"/>
        <w:numPr>
          <w:ilvl w:val="0"/>
          <w:numId w:val="10"/>
        </w:numPr>
        <w:tabs>
          <w:tab w:val="left" w:pos="3555"/>
        </w:tabs>
        <w:spacing w:before="24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zbiorcze Rb-WS roczne sporządza Referat Finansowy w celu przekazania do Ministerstwa Finansów w terminie do 30 kwietnia po upływie okresu sprawozdawczego.</w:t>
      </w:r>
    </w:p>
    <w:p w:rsidR="00900709" w:rsidRPr="00900709" w:rsidRDefault="00900709" w:rsidP="00900709">
      <w:pPr>
        <w:tabs>
          <w:tab w:val="left" w:pos="3555"/>
        </w:tabs>
        <w:spacing w:before="240"/>
        <w:ind w:left="360"/>
        <w:jc w:val="both"/>
        <w:rPr>
          <w:rFonts w:ascii="Times New Roman" w:hAnsi="Times New Roman" w:cs="Times New Roman"/>
          <w:b/>
        </w:rPr>
      </w:pPr>
      <w:r w:rsidRPr="00900709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E20EF6">
        <w:rPr>
          <w:rFonts w:ascii="Times New Roman" w:hAnsi="Times New Roman" w:cs="Times New Roman"/>
          <w:b/>
        </w:rPr>
        <w:t xml:space="preserve"> </w:t>
      </w:r>
      <w:r w:rsidRPr="00900709">
        <w:rPr>
          <w:rFonts w:ascii="Times New Roman" w:hAnsi="Times New Roman" w:cs="Times New Roman"/>
          <w:b/>
        </w:rPr>
        <w:t xml:space="preserve"> </w:t>
      </w:r>
      <w:r w:rsidR="00E20EF6">
        <w:rPr>
          <w:rFonts w:ascii="Times New Roman" w:hAnsi="Times New Roman" w:cs="Times New Roman"/>
          <w:b/>
        </w:rPr>
        <w:t xml:space="preserve"> </w:t>
      </w:r>
      <w:r w:rsidRPr="00900709">
        <w:rPr>
          <w:rFonts w:ascii="Times New Roman" w:hAnsi="Times New Roman" w:cs="Times New Roman"/>
          <w:b/>
        </w:rPr>
        <w:t xml:space="preserve">§ </w:t>
      </w:r>
      <w:r w:rsidR="00E20EF6">
        <w:rPr>
          <w:rFonts w:ascii="Times New Roman" w:hAnsi="Times New Roman" w:cs="Times New Roman"/>
          <w:b/>
        </w:rPr>
        <w:t xml:space="preserve"> </w:t>
      </w:r>
      <w:r w:rsidRPr="00900709">
        <w:rPr>
          <w:rFonts w:ascii="Times New Roman" w:hAnsi="Times New Roman" w:cs="Times New Roman"/>
          <w:b/>
        </w:rPr>
        <w:t>6</w:t>
      </w:r>
      <w:r w:rsidR="00E20EF6">
        <w:rPr>
          <w:rFonts w:ascii="Times New Roman" w:hAnsi="Times New Roman" w:cs="Times New Roman"/>
          <w:b/>
        </w:rPr>
        <w:t>.</w:t>
      </w:r>
    </w:p>
    <w:p w:rsidR="008C764C" w:rsidRPr="00900709" w:rsidRDefault="009D2065" w:rsidP="00900709">
      <w:pPr>
        <w:tabs>
          <w:tab w:val="left" w:pos="3555"/>
        </w:tabs>
        <w:spacing w:before="240" w:line="480" w:lineRule="auto"/>
        <w:ind w:left="426"/>
        <w:rPr>
          <w:rFonts w:ascii="Times New Roman" w:hAnsi="Times New Roman" w:cs="Times New Roman"/>
          <w:b/>
        </w:rPr>
      </w:pPr>
      <w:r w:rsidRPr="00116E28">
        <w:rPr>
          <w:rFonts w:ascii="Times New Roman" w:hAnsi="Times New Roman" w:cs="Times New Roman"/>
        </w:rPr>
        <w:t>Nadzór nad wykonaniem zarządzenia powierzam Skarbnikowi Gminy</w:t>
      </w:r>
      <w:r w:rsidR="008D6D22">
        <w:rPr>
          <w:rFonts w:ascii="Times New Roman" w:hAnsi="Times New Roman" w:cs="Times New Roman"/>
        </w:rPr>
        <w:t>.</w:t>
      </w:r>
    </w:p>
    <w:p w:rsidR="008C764C" w:rsidRPr="005B1931" w:rsidRDefault="005B1931" w:rsidP="008D6D22">
      <w:pPr>
        <w:tabs>
          <w:tab w:val="left" w:pos="3555"/>
        </w:tabs>
        <w:spacing w:line="48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90070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</w:p>
    <w:p w:rsidR="008C764C" w:rsidRPr="00116E28" w:rsidRDefault="00900709" w:rsidP="00116E28">
      <w:p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C764C" w:rsidRPr="00116E28">
        <w:rPr>
          <w:rFonts w:ascii="Times New Roman" w:hAnsi="Times New Roman" w:cs="Times New Roman"/>
        </w:rPr>
        <w:t>Zarządze</w:t>
      </w:r>
      <w:r w:rsidR="006E42DB" w:rsidRPr="00116E28">
        <w:rPr>
          <w:rFonts w:ascii="Times New Roman" w:hAnsi="Times New Roman" w:cs="Times New Roman"/>
        </w:rPr>
        <w:t>nie wchodzi w życie z dniem podpisania</w:t>
      </w:r>
      <w:r w:rsidR="008C764C" w:rsidRPr="00116E28">
        <w:rPr>
          <w:rFonts w:ascii="Times New Roman" w:hAnsi="Times New Roman" w:cs="Times New Roman"/>
        </w:rPr>
        <w:t>.</w:t>
      </w:r>
    </w:p>
    <w:sectPr w:rsidR="008C764C" w:rsidRPr="00116E28" w:rsidSect="0010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C41"/>
    <w:multiLevelType w:val="hybridMultilevel"/>
    <w:tmpl w:val="BB40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4FA7"/>
    <w:multiLevelType w:val="hybridMultilevel"/>
    <w:tmpl w:val="E4320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7B1F"/>
    <w:multiLevelType w:val="hybridMultilevel"/>
    <w:tmpl w:val="6D7E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83495"/>
    <w:multiLevelType w:val="hybridMultilevel"/>
    <w:tmpl w:val="2CCE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D5A26"/>
    <w:multiLevelType w:val="hybridMultilevel"/>
    <w:tmpl w:val="2CF6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B632F"/>
    <w:multiLevelType w:val="hybridMultilevel"/>
    <w:tmpl w:val="A2BE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714FC"/>
    <w:multiLevelType w:val="hybridMultilevel"/>
    <w:tmpl w:val="552AB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C1687"/>
    <w:multiLevelType w:val="hybridMultilevel"/>
    <w:tmpl w:val="19E4A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A7123"/>
    <w:multiLevelType w:val="hybridMultilevel"/>
    <w:tmpl w:val="68CAA95E"/>
    <w:lvl w:ilvl="0" w:tplc="6966E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634098"/>
    <w:multiLevelType w:val="hybridMultilevel"/>
    <w:tmpl w:val="AFC82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3"/>
    <w:rsid w:val="00025476"/>
    <w:rsid w:val="00101C6B"/>
    <w:rsid w:val="00116E28"/>
    <w:rsid w:val="00126A05"/>
    <w:rsid w:val="001D41E0"/>
    <w:rsid w:val="00231786"/>
    <w:rsid w:val="002B789B"/>
    <w:rsid w:val="00354733"/>
    <w:rsid w:val="00375D9D"/>
    <w:rsid w:val="004828B7"/>
    <w:rsid w:val="004851A0"/>
    <w:rsid w:val="004A0DD0"/>
    <w:rsid w:val="005B1931"/>
    <w:rsid w:val="005B78AB"/>
    <w:rsid w:val="005F57FF"/>
    <w:rsid w:val="0062620F"/>
    <w:rsid w:val="006E42DB"/>
    <w:rsid w:val="008C764C"/>
    <w:rsid w:val="008D6D22"/>
    <w:rsid w:val="00900709"/>
    <w:rsid w:val="009D2065"/>
    <w:rsid w:val="00AC7FA4"/>
    <w:rsid w:val="00AF3BB0"/>
    <w:rsid w:val="00BD5D29"/>
    <w:rsid w:val="00DC13D8"/>
    <w:rsid w:val="00E20EF6"/>
    <w:rsid w:val="00E33D55"/>
    <w:rsid w:val="00E3728B"/>
    <w:rsid w:val="00EF2D96"/>
    <w:rsid w:val="00F520DD"/>
    <w:rsid w:val="00F821AE"/>
    <w:rsid w:val="00F868BF"/>
    <w:rsid w:val="00FE3830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733"/>
    <w:pPr>
      <w:ind w:left="720"/>
      <w:contextualSpacing/>
    </w:pPr>
  </w:style>
  <w:style w:type="table" w:styleId="Tabela-Siatka">
    <w:name w:val="Table Grid"/>
    <w:basedOn w:val="Standardowy"/>
    <w:uiPriority w:val="59"/>
    <w:rsid w:val="006E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007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733"/>
    <w:pPr>
      <w:ind w:left="720"/>
      <w:contextualSpacing/>
    </w:pPr>
  </w:style>
  <w:style w:type="table" w:styleId="Tabela-Siatka">
    <w:name w:val="Table Grid"/>
    <w:basedOn w:val="Standardowy"/>
    <w:uiPriority w:val="59"/>
    <w:rsid w:val="006E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00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6</cp:revision>
  <cp:lastPrinted>2014-06-26T06:22:00Z</cp:lastPrinted>
  <dcterms:created xsi:type="dcterms:W3CDTF">2014-06-26T06:13:00Z</dcterms:created>
  <dcterms:modified xsi:type="dcterms:W3CDTF">2014-06-26T06:22:00Z</dcterms:modified>
</cp:coreProperties>
</file>